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BD4C13" w14:paraId="6E8832C5" wp14:textId="1CE8914A">
      <w:pPr>
        <w:pStyle w:val="Heading2"/>
      </w:pPr>
      <w:r w:rsidRPr="3FBD4C13" w:rsidR="5423C2DE">
        <w:rPr>
          <w:rFonts w:ascii="Arial" w:hAnsi="Arial" w:eastAsia="Arial" w:cs="Arial"/>
          <w:b w:val="1"/>
          <w:bCs w:val="1"/>
          <w:i w:val="0"/>
          <w:iCs w:val="0"/>
          <w:caps w:val="0"/>
          <w:smallCaps w:val="0"/>
          <w:noProof w:val="0"/>
          <w:color w:val="333333"/>
          <w:sz w:val="36"/>
          <w:szCs w:val="36"/>
          <w:lang w:val="en-US"/>
        </w:rPr>
        <w:t>Middle School Eligibility Requirements (Established by the NCDPI)</w:t>
      </w:r>
    </w:p>
    <w:p xmlns:wp14="http://schemas.microsoft.com/office/word/2010/wordml" w:rsidP="3FBD4C13" w14:paraId="1181A598" wp14:textId="588B1A8B">
      <w:pPr>
        <w:rPr>
          <w:rFonts w:ascii="Arial" w:hAnsi="Arial" w:eastAsia="Arial" w:cs="Arial"/>
          <w:b w:val="1"/>
          <w:bCs w:val="1"/>
          <w:i w:val="0"/>
          <w:iCs w:val="0"/>
          <w:caps w:val="0"/>
          <w:smallCaps w:val="0"/>
          <w:noProof w:val="0"/>
          <w:color w:val="333333"/>
          <w:sz w:val="20"/>
          <w:szCs w:val="20"/>
          <w:lang w:val="en-US"/>
        </w:rPr>
      </w:pPr>
    </w:p>
    <w:p xmlns:wp14="http://schemas.microsoft.com/office/word/2010/wordml" w14:paraId="23B00FF3" wp14:textId="41AB3A20">
      <w:r w:rsidRPr="3FBD4C13" w:rsidR="5423C2DE">
        <w:rPr>
          <w:rFonts w:ascii="Arial" w:hAnsi="Arial" w:eastAsia="Arial" w:cs="Arial"/>
          <w:b w:val="1"/>
          <w:bCs w:val="1"/>
          <w:i w:val="0"/>
          <w:iCs w:val="0"/>
          <w:caps w:val="0"/>
          <w:smallCaps w:val="0"/>
          <w:noProof w:val="0"/>
          <w:color w:val="333333"/>
          <w:sz w:val="20"/>
          <w:szCs w:val="20"/>
          <w:lang w:val="en-US"/>
        </w:rPr>
        <w:t>Grade Level</w:t>
      </w:r>
      <w:r>
        <w:br/>
      </w:r>
      <w:r w:rsidRPr="3FBD4C13" w:rsidR="5423C2DE">
        <w:rPr>
          <w:rFonts w:ascii="Arial" w:hAnsi="Arial" w:eastAsia="Arial" w:cs="Arial"/>
          <w:b w:val="1"/>
          <w:bCs w:val="1"/>
          <w:i w:val="0"/>
          <w:iCs w:val="0"/>
          <w:caps w:val="0"/>
          <w:smallCaps w:val="0"/>
          <w:noProof w:val="0"/>
          <w:color w:val="333333"/>
          <w:sz w:val="20"/>
          <w:szCs w:val="20"/>
          <w:lang w:val="en-US"/>
        </w:rPr>
        <w:t>Athletic participation is available to students in grades 6 through 8. (Students in 6th grade cannot participate in football.)</w:t>
      </w:r>
    </w:p>
    <w:p xmlns:wp14="http://schemas.microsoft.com/office/word/2010/wordml" w14:paraId="25AB3CF6" wp14:textId="49E73D76">
      <w:r w:rsidRPr="3FBD4C13" w:rsidR="5423C2DE">
        <w:rPr>
          <w:rFonts w:ascii="Arial" w:hAnsi="Arial" w:eastAsia="Arial" w:cs="Arial"/>
          <w:b w:val="1"/>
          <w:bCs w:val="1"/>
          <w:i w:val="0"/>
          <w:iCs w:val="0"/>
          <w:caps w:val="0"/>
          <w:smallCaps w:val="0"/>
          <w:noProof w:val="0"/>
          <w:color w:val="333333"/>
          <w:sz w:val="20"/>
          <w:szCs w:val="20"/>
          <w:lang w:val="en-US"/>
        </w:rPr>
        <w:t>Academic Requirements</w:t>
      </w:r>
      <w:r>
        <w:br/>
      </w:r>
      <w:r w:rsidRPr="3FBD4C13" w:rsidR="5423C2DE">
        <w:rPr>
          <w:rFonts w:ascii="Arial" w:hAnsi="Arial" w:eastAsia="Arial" w:cs="Arial"/>
          <w:b w:val="1"/>
          <w:bCs w:val="1"/>
          <w:i w:val="0"/>
          <w:iCs w:val="0"/>
          <w:caps w:val="0"/>
          <w:smallCaps w:val="0"/>
          <w:noProof w:val="0"/>
          <w:color w:val="333333"/>
          <w:sz w:val="20"/>
          <w:szCs w:val="20"/>
          <w:lang w:val="en-US"/>
        </w:rPr>
        <w:t>In middle school a student must pass 3 of their 4 core courses each semester to be eligible for athletics.</w:t>
      </w:r>
    </w:p>
    <w:p xmlns:wp14="http://schemas.microsoft.com/office/word/2010/wordml" w14:paraId="71D2C721" wp14:textId="11BD6CF2">
      <w:r w:rsidRPr="3FBD4C13" w:rsidR="5423C2DE">
        <w:rPr>
          <w:rFonts w:ascii="Arial" w:hAnsi="Arial" w:eastAsia="Arial" w:cs="Arial"/>
          <w:b w:val="1"/>
          <w:bCs w:val="1"/>
          <w:i w:val="0"/>
          <w:iCs w:val="0"/>
          <w:caps w:val="0"/>
          <w:smallCaps w:val="0"/>
          <w:noProof w:val="0"/>
          <w:color w:val="333333"/>
          <w:sz w:val="20"/>
          <w:szCs w:val="20"/>
          <w:lang w:val="en-US"/>
        </w:rPr>
        <w:t>Attendance Requirement</w:t>
      </w:r>
      <w:r>
        <w:br/>
      </w:r>
      <w:r w:rsidRPr="3FBD4C13" w:rsidR="5423C2DE">
        <w:rPr>
          <w:rFonts w:ascii="Arial" w:hAnsi="Arial" w:eastAsia="Arial" w:cs="Arial"/>
          <w:b w:val="1"/>
          <w:bCs w:val="1"/>
          <w:i w:val="0"/>
          <w:iCs w:val="0"/>
          <w:caps w:val="0"/>
          <w:smallCaps w:val="0"/>
          <w:noProof w:val="0"/>
          <w:color w:val="333333"/>
          <w:sz w:val="20"/>
          <w:szCs w:val="20"/>
          <w:lang w:val="en-US"/>
        </w:rPr>
        <w:t>In order to be eligible for athletic participation, students must have been in daily attendance 85% of the previous semester. In regards to athletic eligibility, daily absences cannot be made up under any circumstances, even if the student attends Saturday classes, extra help sessions, summer school, and/or any other means to make up academic work. A student must, at any time of any game in which he or she participates, be a regularly enrolled member of the school’s student body.</w:t>
      </w:r>
    </w:p>
    <w:p xmlns:wp14="http://schemas.microsoft.com/office/word/2010/wordml" w14:paraId="0BAD94A5" wp14:textId="3DD62562">
      <w:r w:rsidRPr="3FBD4C13" w:rsidR="5423C2DE">
        <w:rPr>
          <w:rFonts w:ascii="Arial" w:hAnsi="Arial" w:eastAsia="Arial" w:cs="Arial"/>
          <w:b w:val="1"/>
          <w:bCs w:val="1"/>
          <w:i w:val="0"/>
          <w:iCs w:val="0"/>
          <w:caps w:val="0"/>
          <w:smallCaps w:val="0"/>
          <w:noProof w:val="0"/>
          <w:color w:val="333333"/>
          <w:sz w:val="20"/>
          <w:szCs w:val="20"/>
          <w:lang w:val="en-US"/>
        </w:rPr>
        <w:t>Promotion Standards</w:t>
      </w:r>
      <w:r>
        <w:br/>
      </w:r>
      <w:r w:rsidRPr="3FBD4C13" w:rsidR="5423C2DE">
        <w:rPr>
          <w:rFonts w:ascii="Arial" w:hAnsi="Arial" w:eastAsia="Arial" w:cs="Arial"/>
          <w:b w:val="1"/>
          <w:bCs w:val="1"/>
          <w:i w:val="0"/>
          <w:iCs w:val="0"/>
          <w:caps w:val="0"/>
          <w:smallCaps w:val="0"/>
          <w:noProof w:val="0"/>
          <w:color w:val="333333"/>
          <w:sz w:val="20"/>
          <w:szCs w:val="20"/>
          <w:lang w:val="en-US"/>
        </w:rPr>
        <w:t>In middle school a student must meet state and local promotion standards each semester. This includes the academic requirement listed above.</w:t>
      </w:r>
    </w:p>
    <w:p xmlns:wp14="http://schemas.microsoft.com/office/word/2010/wordml" w14:paraId="7884E093" wp14:textId="4917E2AB">
      <w:r w:rsidRPr="3FBD4C13" w:rsidR="5423C2DE">
        <w:rPr>
          <w:rFonts w:ascii="Arial" w:hAnsi="Arial" w:eastAsia="Arial" w:cs="Arial"/>
          <w:b w:val="1"/>
          <w:bCs w:val="1"/>
          <w:i w:val="0"/>
          <w:iCs w:val="0"/>
          <w:caps w:val="0"/>
          <w:smallCaps w:val="0"/>
          <w:noProof w:val="0"/>
          <w:color w:val="333333"/>
          <w:sz w:val="20"/>
          <w:szCs w:val="20"/>
          <w:lang w:val="en-US"/>
        </w:rPr>
        <w:t>Six Semester Rule</w:t>
      </w:r>
      <w:r>
        <w:br/>
      </w:r>
      <w:r w:rsidRPr="3FBD4C13" w:rsidR="5423C2DE">
        <w:rPr>
          <w:rFonts w:ascii="Arial" w:hAnsi="Arial" w:eastAsia="Arial" w:cs="Arial"/>
          <w:b w:val="1"/>
          <w:bCs w:val="1"/>
          <w:i w:val="0"/>
          <w:iCs w:val="0"/>
          <w:caps w:val="0"/>
          <w:smallCaps w:val="0"/>
          <w:noProof w:val="0"/>
          <w:color w:val="333333"/>
          <w:sz w:val="20"/>
          <w:szCs w:val="20"/>
          <w:lang w:val="en-US"/>
        </w:rPr>
        <w:t>From the time a student first enters the 6th grade, they have a period of 6 consecutive semesters to complete their middle school athletic eligibility.</w:t>
      </w:r>
    </w:p>
    <w:p xmlns:wp14="http://schemas.microsoft.com/office/word/2010/wordml" w14:paraId="3B8CF5E1" wp14:textId="2693D7CE">
      <w:r w:rsidRPr="3FBD4C13" w:rsidR="5423C2DE">
        <w:rPr>
          <w:rFonts w:ascii="Arial" w:hAnsi="Arial" w:eastAsia="Arial" w:cs="Arial"/>
          <w:b w:val="1"/>
          <w:bCs w:val="1"/>
          <w:i w:val="0"/>
          <w:iCs w:val="0"/>
          <w:caps w:val="0"/>
          <w:smallCaps w:val="0"/>
          <w:noProof w:val="0"/>
          <w:color w:val="333333"/>
          <w:sz w:val="20"/>
          <w:szCs w:val="20"/>
          <w:lang w:val="en-US"/>
        </w:rPr>
        <w:t>Medical Examination</w:t>
      </w:r>
      <w:r>
        <w:br/>
      </w:r>
      <w:r w:rsidRPr="3FBD4C13" w:rsidR="5423C2DE">
        <w:rPr>
          <w:rFonts w:ascii="Arial" w:hAnsi="Arial" w:eastAsia="Arial" w:cs="Arial"/>
          <w:b w:val="1"/>
          <w:bCs w:val="1"/>
          <w:i w:val="0"/>
          <w:iCs w:val="0"/>
          <w:caps w:val="0"/>
          <w:smallCaps w:val="0"/>
          <w:noProof w:val="0"/>
          <w:color w:val="333333"/>
          <w:sz w:val="20"/>
          <w:szCs w:val="20"/>
          <w:lang w:val="en-US"/>
        </w:rPr>
        <w:t xml:space="preserve">Student athletes must receive a </w:t>
      </w:r>
      <w:hyperlink r:id="R7959eccfb3c94248">
        <w:r w:rsidRPr="3FBD4C13" w:rsidR="5423C2DE">
          <w:rPr>
            <w:rStyle w:val="Hyperlink"/>
            <w:rFonts w:ascii="Arial" w:hAnsi="Arial" w:eastAsia="Arial" w:cs="Arial"/>
            <w:b w:val="0"/>
            <w:bCs w:val="0"/>
            <w:i w:val="1"/>
            <w:iCs w:val="1"/>
            <w:caps w:val="0"/>
            <w:smallCaps w:val="0"/>
            <w:noProof w:val="0"/>
            <w:sz w:val="20"/>
            <w:szCs w:val="20"/>
            <w:lang w:val="en-US"/>
          </w:rPr>
          <w:t>medical examination</w:t>
        </w:r>
      </w:hyperlink>
      <w:r w:rsidRPr="3FBD4C13" w:rsidR="5423C2DE">
        <w:rPr>
          <w:rFonts w:ascii="Arial" w:hAnsi="Arial" w:eastAsia="Arial" w:cs="Arial"/>
          <w:b w:val="0"/>
          <w:bCs w:val="0"/>
          <w:i w:val="0"/>
          <w:iCs w:val="0"/>
          <w:caps w:val="0"/>
          <w:smallCaps w:val="0"/>
          <w:noProof w:val="0"/>
          <w:color w:val="333333"/>
          <w:sz w:val="20"/>
          <w:szCs w:val="20"/>
          <w:lang w:val="en-US"/>
        </w:rPr>
        <w:t xml:space="preserve"> once every 395 days by a duly licensed physician, nurse practitioner, or physician's assistant.</w:t>
      </w:r>
    </w:p>
    <w:p xmlns:wp14="http://schemas.microsoft.com/office/word/2010/wordml" w14:paraId="5C0E6102" wp14:textId="6D0AF546">
      <w:r w:rsidRPr="3FBD4C13" w:rsidR="5423C2DE">
        <w:rPr>
          <w:rFonts w:ascii="Arial" w:hAnsi="Arial" w:eastAsia="Arial" w:cs="Arial"/>
          <w:b w:val="1"/>
          <w:bCs w:val="1"/>
          <w:i w:val="0"/>
          <w:iCs w:val="0"/>
          <w:caps w:val="0"/>
          <w:smallCaps w:val="0"/>
          <w:noProof w:val="0"/>
          <w:color w:val="333333"/>
          <w:sz w:val="20"/>
          <w:szCs w:val="20"/>
          <w:lang w:val="en-US"/>
        </w:rPr>
        <w:t>Age</w:t>
      </w:r>
      <w:r>
        <w:br/>
      </w:r>
      <w:r w:rsidRPr="3FBD4C13" w:rsidR="5423C2DE">
        <w:rPr>
          <w:rFonts w:ascii="Arial" w:hAnsi="Arial" w:eastAsia="Arial" w:cs="Arial"/>
          <w:b w:val="1"/>
          <w:bCs w:val="1"/>
          <w:i w:val="0"/>
          <w:iCs w:val="0"/>
          <w:caps w:val="0"/>
          <w:smallCaps w:val="0"/>
          <w:noProof w:val="0"/>
          <w:color w:val="333333"/>
          <w:sz w:val="20"/>
          <w:szCs w:val="20"/>
          <w:lang w:val="en-US"/>
        </w:rPr>
        <w:t>A student may not participate in any middle school sport if his or her 15th birthday comes on or before August 31st of the current school year.</w:t>
      </w:r>
    </w:p>
    <w:p xmlns:wp14="http://schemas.microsoft.com/office/word/2010/wordml" w14:paraId="49DBAE01" wp14:textId="5BACC6B9">
      <w:r w:rsidRPr="3FBD4C13" w:rsidR="5423C2DE">
        <w:rPr>
          <w:rFonts w:ascii="Arial" w:hAnsi="Arial" w:eastAsia="Arial" w:cs="Arial"/>
          <w:b w:val="1"/>
          <w:bCs w:val="1"/>
          <w:i w:val="0"/>
          <w:iCs w:val="0"/>
          <w:caps w:val="0"/>
          <w:smallCaps w:val="0"/>
          <w:noProof w:val="0"/>
          <w:color w:val="333333"/>
          <w:sz w:val="20"/>
          <w:szCs w:val="20"/>
          <w:lang w:val="en-US"/>
        </w:rPr>
        <w:t>Residence</w:t>
      </w:r>
      <w:r>
        <w:br/>
      </w:r>
      <w:r w:rsidRPr="3FBD4C13" w:rsidR="5423C2DE">
        <w:rPr>
          <w:rFonts w:ascii="Arial" w:hAnsi="Arial" w:eastAsia="Arial" w:cs="Arial"/>
          <w:b w:val="1"/>
          <w:bCs w:val="1"/>
          <w:i w:val="0"/>
          <w:iCs w:val="0"/>
          <w:caps w:val="0"/>
          <w:smallCaps w:val="0"/>
          <w:noProof w:val="0"/>
          <w:color w:val="333333"/>
          <w:sz w:val="20"/>
          <w:szCs w:val="20"/>
          <w:lang w:val="en-US"/>
        </w:rPr>
        <w:t>A student is eligible to participate in athletics at the school to which he or she is assigned by the Board of Education, within the administrative unit of residence. Transfers within the Guilford County Schools administrative district are governed by local Board of Education policy.</w:t>
      </w:r>
    </w:p>
    <w:p xmlns:wp14="http://schemas.microsoft.com/office/word/2010/wordml" w:rsidP="3FBD4C13" w14:paraId="2C078E63" wp14:textId="53C0EBA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586120"/>
    <w:rsid w:val="1C586120"/>
    <w:rsid w:val="3FBD4C13"/>
    <w:rsid w:val="5423C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B3D8"/>
  <w15:chartTrackingRefBased/>
  <w15:docId w15:val="{3F976E9B-1F79-4501-86B6-6FC80BB99C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nam12.safelinks.protection.outlook.com/?url=https%3A%2F%2Fwww.nchsaa.org%2Fhealth-and-safety&amp;data=04%7C01%7Chinshed%40gcsnc.com%7C82b7ca6fe8b7408c348508d96e0fb9f0%7C9ae2fb1fdea24c4381947624fcbbb30c%7C0%7C0%7C637661836091232517%7CUnknown%7CTWFpbGZsb3d8eyJWIjoiMC4wLjAwMDAiLCJQIjoiV2luMzIiLCJBTiI6Ik1haWwiLCJXVCI6Mn0%3D%7C1000&amp;sdata=1ynNpaHcbQiQjJZg%2FTPS9b3p64NdZxybcmWf%2BaylKew%3D&amp;reserved=0" TargetMode="External" Id="R7959eccfb3c942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2021-09-02T13:29:28.0780627Z</dcterms:created>
  <dcterms:modified xsi:type="dcterms:W3CDTF">2021-09-02T13:30:10.1004354Z</dcterms:modified>
  <dc:creator>Hinshelwood, Deborah R</dc:creator>
  <lastModifiedBy>Hinshelwood, Deborah R</lastModifiedBy>
</coreProperties>
</file>